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47D3F" w:rsidRPr="00947D3F" w:rsidTr="00947D3F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D3F" w:rsidRPr="00947D3F" w:rsidRDefault="00947D3F" w:rsidP="0094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7D3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For Immediate Release</w:t>
            </w:r>
          </w:p>
        </w:tc>
      </w:tr>
      <w:tr w:rsidR="00947D3F" w:rsidRPr="00947D3F" w:rsidTr="00947D3F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D3F" w:rsidRPr="000275F0" w:rsidRDefault="00947D3F" w:rsidP="00CA4EB3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0275F0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February 2</w:t>
            </w:r>
            <w:r w:rsidR="00DB5AD5" w:rsidRPr="000275F0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8</w:t>
            </w:r>
            <w:r w:rsidRPr="000275F0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 2019</w:t>
            </w:r>
          </w:p>
        </w:tc>
      </w:tr>
      <w:tr w:rsidR="00947D3F" w:rsidRPr="00947D3F" w:rsidTr="00947D3F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D3F" w:rsidRPr="000275F0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0275F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Jeanne Harrison</w:t>
            </w:r>
            <w:r w:rsidRPr="000275F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hyperlink r:id="rId4" w:tgtFrame="_blank" w:history="1">
              <w:r w:rsidRPr="000275F0">
                <w:rPr>
                  <w:rFonts w:ascii="Garamond" w:eastAsia="Times New Roman" w:hAnsi="Garamond" w:cs="Times New Roman"/>
                  <w:color w:val="1155CC"/>
                  <w:sz w:val="24"/>
                  <w:szCs w:val="24"/>
                  <w:u w:val="single"/>
                </w:rPr>
                <w:t>703-987-1712</w:t>
              </w:r>
            </w:hyperlink>
            <w:r w:rsidRPr="000275F0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br/>
            </w:r>
            <w:hyperlink r:id="rId5" w:tgtFrame="_blank" w:history="1">
              <w:r w:rsidRPr="000275F0">
                <w:rPr>
                  <w:rFonts w:ascii="Garamond" w:eastAsia="Times New Roman" w:hAnsi="Garamond" w:cs="Arial"/>
                  <w:color w:val="1155CC"/>
                  <w:sz w:val="24"/>
                  <w:szCs w:val="24"/>
                  <w:u w:val="single"/>
                </w:rPr>
                <w:t>jeharrison@travelingplayers.org</w:t>
              </w:r>
            </w:hyperlink>
          </w:p>
        </w:tc>
      </w:tr>
      <w:tr w:rsidR="00947D3F" w:rsidRPr="00947D3F" w:rsidTr="00947D3F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C9B" w:rsidRDefault="00CA4EB3" w:rsidP="00590C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</w:pPr>
            <w:r w:rsidRPr="00CA4EB3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7"/>
                <w:szCs w:val="27"/>
              </w:rPr>
              <w:t>Merchant of Venice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 </w:t>
            </w:r>
            <w:r w:rsidR="00590C9B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ee</w:t>
            </w:r>
            <w:r w:rsidR="00590C9B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ks Peace: </w:t>
            </w:r>
          </w:p>
          <w:p w:rsidR="00CA4EB3" w:rsidRDefault="00AF43D8" w:rsidP="00590C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T</w:t>
            </w:r>
            <w:r w:rsidR="00590C9B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eens perform Shakespeare’s “anti-Semitic play” </w:t>
            </w:r>
          </w:p>
          <w:p w:rsidR="00947D3F" w:rsidRPr="00947D3F" w:rsidRDefault="004F4E8B" w:rsidP="00AF43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Peace Educator </w:t>
            </w:r>
            <w:r w:rsidR="00AF43D8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of the Year </w:t>
            </w:r>
            <w:r w:rsidR="00590C9B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 xml:space="preserve">leads post-show </w:t>
            </w:r>
            <w:r w:rsidR="00522623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discussion</w:t>
            </w:r>
          </w:p>
        </w:tc>
      </w:tr>
      <w:tr w:rsidR="00947D3F" w:rsidRPr="00712FF7" w:rsidTr="00947D3F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McLean, VA - </w:t>
            </w:r>
            <w:hyperlink r:id="rId6" w:history="1">
              <w:r w:rsidRPr="004F4E8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Traveling Pl</w:t>
              </w:r>
              <w:r w:rsidR="00712FF7" w:rsidRPr="004F4E8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ayers Ensemble</w:t>
              </w:r>
            </w:hyperlink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performs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</w:t>
            </w:r>
            <w:r w:rsidRPr="00712FF7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 xml:space="preserve">The </w:t>
            </w:r>
            <w:r w:rsidR="00DF3480" w:rsidRPr="00712FF7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Merchant of Venice</w:t>
            </w:r>
            <w:r w:rsidR="0058633E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</w:t>
            </w:r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followed by a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discussion </w:t>
            </w:r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led by American University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Pr</w:t>
            </w:r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ofessor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</w:t>
            </w:r>
            <w:hyperlink r:id="rId7" w:history="1">
              <w:r w:rsidRPr="00590C9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Barbara Wien</w:t>
              </w:r>
            </w:hyperlink>
            <w:r w:rsidR="0058633E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on Sunday, March </w:t>
            </w:r>
            <w:r w:rsidR="00CF10BB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17 at The Madeira School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  </w:t>
            </w:r>
          </w:p>
          <w:p w:rsidR="00CF10BB" w:rsidRPr="00712FF7" w:rsidRDefault="00CF10BB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CF10BB" w:rsidRPr="00712FF7" w:rsidRDefault="00CF10BB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i/>
                <w:color w:val="222222"/>
                <w:sz w:val="24"/>
                <w:szCs w:val="24"/>
              </w:rPr>
              <w:t>The Merchant of Venice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 one of Shakespeare’s comedies, is infamous for its troubling portra</w:t>
            </w:r>
            <w:r w:rsidR="00590C9B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yal of Shylock, a Jewish moneylender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.  On the surface, Shylock is the villain of the play, attempting to exact a brutal revenge on a business rival.  </w:t>
            </w:r>
          </w:p>
          <w:p w:rsidR="00CF10BB" w:rsidRPr="00712FF7" w:rsidRDefault="00CF10BB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CF10BB" w:rsidRPr="00712FF7" w:rsidRDefault="00CF10BB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On the other hand, </w:t>
            </w:r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Shakespeare also portrays Shylock</w:t>
            </w:r>
            <w:r w:rsidR="00072DBB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sympathetically, 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at one point </w:t>
            </w:r>
            <w:r w:rsidR="00077AA2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invoking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the famous “Hath not a Jew eyes?” speech</w:t>
            </w:r>
            <w:r w:rsidR="00447FE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to underline his shared humanity with the Christian characters of the play</w:t>
            </w:r>
            <w:r w:rsidR="00072DBB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</w:t>
            </w:r>
            <w:r w:rsidR="00447FE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a</w:t>
            </w:r>
            <w:r w:rsidR="00072DBB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radical </w:t>
            </w:r>
            <w:r w:rsidR="00447FE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idea </w:t>
            </w:r>
            <w:r w:rsidR="00072DBB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in Shakespeare’s time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.  This </w:t>
            </w:r>
            <w:r w:rsidR="00072DBB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layered and contradictory portrayal has perplexed scholars and theatre practitioners for centuries.</w:t>
            </w: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</w:t>
            </w:r>
          </w:p>
          <w:p w:rsidR="00072DBB" w:rsidRPr="00712FF7" w:rsidRDefault="00072DBB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In order to address the play’s themes </w:t>
            </w:r>
            <w:r w:rsidR="00C50F89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and history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Traveling Players has invited Professor </w:t>
            </w:r>
            <w:r w:rsidR="00712FF7" w:rsidRPr="004F4E8B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Barbara Wien</w:t>
            </w:r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to discuss Shakespeare’s play </w:t>
            </w:r>
            <w:r w:rsidR="00C50F89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with the cast, director, and audience </w:t>
            </w:r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in lig</w:t>
            </w:r>
            <w:r w:rsidR="00933700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ht of the current rise in antis</w:t>
            </w:r>
            <w:r w:rsidR="00712FF7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emitism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</w:p>
          <w:p w:rsidR="00072DBB" w:rsidRPr="00712FF7" w:rsidRDefault="00072DBB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Professor Wien has worked to end human rights abuses, violence and war.  She is a practitioner-scholar with extensive knowledge of sustainable peace agreements and best practices in ending gender-based violence.  Her many credits include working for the US Institute for Peace and leading V-Day, the organization found</w:t>
            </w:r>
            <w:r w:rsidR="00522623" w:rsidRP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ed by Tony Award-winning actor</w:t>
            </w:r>
            <w:r w:rsidRP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and playwright Eve </w:t>
            </w:r>
            <w:proofErr w:type="spellStart"/>
            <w:r w:rsidRP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Ensler</w:t>
            </w:r>
            <w:proofErr w:type="spellEnd"/>
            <w:r w:rsidRP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to end violence against women.  </w:t>
            </w:r>
            <w:r w:rsidR="00522623" w:rsidRP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She moderates the Middle East Peace Cafes offered by Busboys and Poets.</w:t>
            </w:r>
            <w:r w:rsidR="0052262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</w:t>
            </w: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</w:t>
            </w:r>
            <w:r w:rsidRPr="00712FF7">
              <w:rPr>
                <w:rFonts w:ascii="Garamond" w:eastAsia="Times New Roman" w:hAnsi="Garamond" w:cs="Arial"/>
                <w:color w:val="222222"/>
                <w:sz w:val="24"/>
                <w:szCs w:val="24"/>
              </w:rPr>
              <w:t> </w:t>
            </w:r>
          </w:p>
          <w:p w:rsidR="00021ADA" w:rsidRDefault="00447FED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Traveling Players Ensemble is dedicated to teaching Shakespeare to teenagers through performance, and creating dialogue </w:t>
            </w:r>
            <w:r w:rsid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with the larger community 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by </w:t>
            </w:r>
            <w:r w:rsidR="00021ADA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touring</w:t>
            </w:r>
            <w:r w:rsid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its plays to groups particularly invested in a </w:t>
            </w:r>
            <w:r w:rsidR="00077AA2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specific</w:t>
            </w:r>
            <w:r w:rsid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theme</w:t>
            </w:r>
            <w:r w:rsidR="00021ADA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.  </w:t>
            </w:r>
            <w:r w:rsid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For example, the tour of </w:t>
            </w:r>
            <w:r w:rsidR="00712FF7" w:rsidRPr="00077AA2">
              <w:rPr>
                <w:rFonts w:ascii="Garamond" w:eastAsia="Times New Roman" w:hAnsi="Garamond" w:cs="Times New Roman"/>
                <w:i/>
                <w:color w:val="222222"/>
                <w:sz w:val="24"/>
                <w:szCs w:val="24"/>
              </w:rPr>
              <w:t>Merchant of Venice</w:t>
            </w:r>
            <w:r w:rsid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includes the Jewish Community Center’s Ring House</w:t>
            </w:r>
            <w:r w:rsidR="00021ADA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</w:t>
            </w:r>
            <w:r w:rsidR="00FE5B8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in Rockville, with a post-show discussion moderated by </w:t>
            </w:r>
            <w:r w:rsidR="00F640AC" w:rsidRPr="00F640AC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Jewish Spiritual Leader Hassan Sabrina Sojourner.  </w:t>
            </w:r>
          </w:p>
          <w:p w:rsidR="00F640AC" w:rsidRPr="00712FF7" w:rsidRDefault="00F640AC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021ADA" w:rsidRPr="00712FF7" w:rsidRDefault="00021ADA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“I</w:t>
            </w:r>
            <w:r w:rsidR="00FE5B8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’ve always been scared of this play,” </w:t>
            </w:r>
            <w:r w:rsidR="00FE5B84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says Artistic Director Jeanne Harrison</w:t>
            </w:r>
            <w:r w:rsidR="00FE5B8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“and after the shootings at Tree of Life in Pittsburg, I nearly cancelled.  Everything felt so raw.  </w:t>
            </w:r>
            <w:proofErr w:type="gramStart"/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But</w:t>
            </w:r>
            <w:proofErr w:type="gramEnd"/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</w:t>
            </w:r>
            <w:r w:rsidR="00FE5B84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that also makes it the perfect time to talk abou</w:t>
            </w:r>
            <w:r w:rsidR="00E75DFC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anti-Semitism.  </w:t>
            </w:r>
            <w:r w:rsidR="00590C9B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</w:t>
            </w:r>
            <w:r w:rsidR="00E75DFC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eens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need strategies to create peace and protect the vulnerable in </w:t>
            </w:r>
            <w:r w:rsidR="00E75DFC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an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increasingly tribal world.</w:t>
            </w:r>
            <w:r w:rsidR="00590C9B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 W</w:t>
            </w:r>
            <w:r w:rsidR="00077AA2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e all do.  Perhaps this troubling</w:t>
            </w:r>
            <w:r w:rsidR="00590C9B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play can provide healing?</w:t>
            </w:r>
            <w:r w:rsidR="00B67DD5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”</w:t>
            </w:r>
          </w:p>
          <w:p w:rsidR="00B67DD5" w:rsidRPr="00712FF7" w:rsidRDefault="00B67DD5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B67DD5" w:rsidRPr="00712FF7" w:rsidRDefault="00B67DD5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Harrison says she finally decided </w:t>
            </w:r>
            <w:proofErr w:type="gramStart"/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that now was the right time to perform this play based on the support the idea received from the Jewish cast members and parents</w:t>
            </w:r>
            <w:proofErr w:type="gramEnd"/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</w:p>
          <w:p w:rsidR="00B67DD5" w:rsidRPr="00712FF7" w:rsidRDefault="00B67DD5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E61C9E" w:rsidRPr="00E61C9E" w:rsidRDefault="00E61C9E" w:rsidP="00E61C9E">
            <w:pPr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Says Harry Stevens, the high school senior portraying Shylock, “</w:t>
            </w:r>
            <w:r w:rsidRPr="00E61C9E">
              <w:rPr>
                <w:rFonts w:ascii="Garamond" w:eastAsia="Times New Roman" w:hAnsi="Garamond"/>
                <w:sz w:val="24"/>
                <w:szCs w:val="24"/>
              </w:rPr>
              <w:t xml:space="preserve">To me, </w:t>
            </w:r>
            <w:r w:rsidRPr="00E61C9E">
              <w:rPr>
                <w:rFonts w:ascii="Garamond" w:eastAsia="Times New Roman" w:hAnsi="Garamond"/>
                <w:i/>
                <w:sz w:val="24"/>
                <w:szCs w:val="24"/>
              </w:rPr>
              <w:t>Merchant of Venice</w:t>
            </w:r>
            <w:r w:rsidRPr="00E61C9E">
              <w:rPr>
                <w:rFonts w:ascii="Garamond" w:eastAsia="Times New Roman" w:hAnsi="Garamond"/>
                <w:sz w:val="24"/>
                <w:szCs w:val="24"/>
              </w:rPr>
              <w:t xml:space="preserve"> offered an opportunity to directly confront and discuss the antisemitism</w:t>
            </w:r>
            <w:r>
              <w:rPr>
                <w:rFonts w:ascii="Garamond" w:eastAsia="Times New Roman" w:hAnsi="Garamond"/>
                <w:sz w:val="24"/>
                <w:szCs w:val="24"/>
              </w:rPr>
              <w:t>,</w:t>
            </w:r>
            <w:r w:rsidRPr="00E61C9E">
              <w:rPr>
                <w:rFonts w:ascii="Garamond" w:eastAsia="Times New Roman" w:hAnsi="Garamond"/>
                <w:sz w:val="24"/>
                <w:szCs w:val="24"/>
              </w:rPr>
              <w:t xml:space="preserve"> which has always been present, but is now more visible.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E61C9E">
              <w:rPr>
                <w:rFonts w:ascii="Garamond" w:eastAsia="Times New Roman" w:hAnsi="Garamond"/>
                <w:sz w:val="24"/>
                <w:szCs w:val="24"/>
              </w:rPr>
              <w:t xml:space="preserve">To not do this play would be an admission that rather than </w:t>
            </w:r>
            <w:r>
              <w:rPr>
                <w:rFonts w:ascii="Garamond" w:eastAsia="Times New Roman" w:hAnsi="Garamond"/>
                <w:sz w:val="24"/>
                <w:szCs w:val="24"/>
              </w:rPr>
              <w:t>addressing</w:t>
            </w:r>
            <w:r w:rsidRPr="00E61C9E">
              <w:rPr>
                <w:rFonts w:ascii="Garamond" w:eastAsia="Times New Roman" w:hAnsi="Garamond"/>
                <w:sz w:val="24"/>
                <w:szCs w:val="24"/>
              </w:rPr>
              <w:t xml:space="preserve"> these issues, we'd prefer to shirk away from them."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 </w:t>
            </w:r>
          </w:p>
          <w:p w:rsidR="00447FED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The public performance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takes place on Sunday, March 17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in the Chapel Auditorium at The Madeira School, at </w:t>
            </w:r>
            <w:hyperlink r:id="rId8" w:tgtFrame="_blank" w:history="1">
              <w:r w:rsidRPr="00712FF7">
                <w:rPr>
                  <w:rFonts w:ascii="Garamond" w:eastAsia="Times New Roman" w:hAnsi="Garamond" w:cs="Times New Roman"/>
                  <w:color w:val="1155CC"/>
                  <w:sz w:val="24"/>
                  <w:szCs w:val="24"/>
                  <w:u w:val="single"/>
                </w:rPr>
                <w:t>8328 Georgetown Pike, McLean, VA 22102</w:t>
              </w:r>
            </w:hyperlink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  </w:t>
            </w:r>
          </w:p>
          <w:p w:rsidR="00447FED" w:rsidRPr="00712FF7" w:rsidRDefault="00447FED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947D3F" w:rsidRPr="00712FF7" w:rsidRDefault="00C46557" w:rsidP="00DD22B9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The play is</w:t>
            </w:r>
            <w:r w:rsidR="00447FE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part of 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a </w:t>
            </w:r>
            <w:hyperlink r:id="rId9" w:history="1">
              <w:r w:rsidRPr="004F4E8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Festival</w:t>
              </w:r>
            </w:hyperlink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 which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begins at 3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p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m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 with </w:t>
            </w:r>
            <w:r w:rsidR="00447FED" w:rsidRPr="00712FF7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Alice in Wonderland</w:t>
            </w:r>
            <w:r w:rsidR="00447FE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recommended for ages 6-12, </w:t>
            </w:r>
            <w:proofErr w:type="gramStart"/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followed</w:t>
            </w:r>
            <w:proofErr w:type="gramEnd"/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by </w:t>
            </w:r>
            <w:r w:rsidR="00947D3F" w:rsidRPr="00712FF7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The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</w:t>
            </w:r>
            <w:r w:rsidR="00447FED" w:rsidRPr="00712FF7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Merchant of Venice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at 4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: 15 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p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m.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 recommended for ages 10</w:t>
            </w:r>
            <w:r w:rsidR="00947D3F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and up.</w:t>
            </w: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 Tickets are $10 at the door; children under 6 are $5.</w:t>
            </w:r>
          </w:p>
          <w:p w:rsidR="00DD22B9" w:rsidRPr="00712FF7" w:rsidRDefault="00DD22B9" w:rsidP="00DD22B9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proofErr w:type="gramStart"/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Presented by Traveling Players Ensemble's high school 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students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the play features the talents of Maria Cannon (Chevy Chase, MD), </w:t>
            </w:r>
            <w:r w:rsidR="00021ADA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Katie Conner (Fairfax, VA), 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Rebecca Conno</w:t>
            </w:r>
            <w:r w:rsidR="00021ADA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r (Fairfax Station, VA), Amanda Guzman Romero </w:t>
            </w:r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Brambleton</w:t>
            </w:r>
            <w:proofErr w:type="spellEnd"/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VA), Oscar Linehan-Siu (Arlington, VA), 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Ariel Noble (Clifton, VA)</w:t>
            </w:r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, Erin Sharpe (Vienna, VA), Brianna Shelton (Sterling, VA), 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Harry Stevens (Arlington, VA)</w:t>
            </w:r>
            <w:r w:rsidR="00177CAD"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 Eleanor Tucker (Washington, DC), and Paul Weaver (Falls Church, VA)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 </w:t>
            </w:r>
            <w:proofErr w:type="gramEnd"/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Directed by Jeanne E. Harrison, with set and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costume designs by Adalia Tonneyck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</w:t>
            </w: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Traveling Players Ensemble </w:t>
            </w:r>
            <w:proofErr w:type="gramStart"/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is best known</w:t>
            </w:r>
            <w:proofErr w:type="gramEnd"/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for its award-winning summer theatre camps, in residence since 2007 at The Madeira School, which train teens and pre-teens in classical theatre and then take them on tour to perform their shows.  Registration is still open for summer camp, for current 3rd through 12th graders.</w:t>
            </w:r>
            <w:r w:rsidR="004F4E8B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 Auditions are required for pre-professional programs – an option for high school students.  The next round of auditions is April 7, following the Open House.</w:t>
            </w:r>
          </w:p>
          <w:p w:rsidR="00947D3F" w:rsidRPr="00712FF7" w:rsidRDefault="00947D3F" w:rsidP="00947D3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Since 2003, the company has performed "Shakespeare in the Park" in Shenandoah National Park, as well as Colonial Williamsburg, 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Lime Kiln Theater</w:t>
            </w: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and many other locations.</w:t>
            </w: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proofErr w:type="gramStart"/>
            <w:r w:rsidRPr="007E379E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Traveling Players was selected by the National Endowment</w:t>
            </w:r>
            <w:proofErr w:type="gramEnd"/>
            <w:r w:rsidRPr="007E379E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for the Arts (NEA) as one of 25 model summer arts programs in the nation</w:t>
            </w:r>
            <w:r w:rsidR="0018483F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for its comprehensive and intensive curriculum</w:t>
            </w:r>
            <w:r w:rsidRPr="007E379E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  <w:r w:rsidR="00C4655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  </w:t>
            </w:r>
          </w:p>
          <w:p w:rsidR="00947D3F" w:rsidRPr="00712FF7" w:rsidRDefault="00947D3F" w:rsidP="00947D3F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For more information, visit </w:t>
            </w:r>
            <w:hyperlink r:id="rId10" w:tgtFrame="_blank" w:history="1">
              <w:r w:rsidRPr="00712FF7">
                <w:rPr>
                  <w:rFonts w:ascii="Garamond" w:eastAsia="Times New Roman" w:hAnsi="Garamond" w:cs="Times New Roman"/>
                  <w:color w:val="0070C0"/>
                  <w:sz w:val="24"/>
                  <w:szCs w:val="24"/>
                  <w:u w:val="single"/>
                </w:rPr>
                <w:t>www.travelingplayers.org</w:t>
              </w:r>
            </w:hyperlink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 or call </w:t>
            </w:r>
            <w:hyperlink r:id="rId11" w:tgtFrame="_blank" w:history="1">
              <w:r w:rsidRPr="00712FF7">
                <w:rPr>
                  <w:rFonts w:ascii="Garamond" w:eastAsia="Times New Roman" w:hAnsi="Garamond" w:cs="Times New Roman"/>
                  <w:color w:val="1155CC"/>
                  <w:sz w:val="24"/>
                  <w:szCs w:val="24"/>
                  <w:u w:val="single"/>
                </w:rPr>
                <w:t>703-987-1712</w:t>
              </w:r>
            </w:hyperlink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.</w:t>
            </w:r>
          </w:p>
          <w:p w:rsidR="00947D3F" w:rsidRPr="00712FF7" w:rsidRDefault="00947D3F" w:rsidP="00947D3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712FF7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###</w:t>
            </w:r>
          </w:p>
        </w:tc>
      </w:tr>
    </w:tbl>
    <w:p w:rsidR="00E91596" w:rsidRPr="00712FF7" w:rsidRDefault="00E91596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91596" w:rsidRPr="0071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F"/>
    <w:rsid w:val="00021ADA"/>
    <w:rsid w:val="000275F0"/>
    <w:rsid w:val="00072DBB"/>
    <w:rsid w:val="00077AA2"/>
    <w:rsid w:val="00177CAD"/>
    <w:rsid w:val="0018483F"/>
    <w:rsid w:val="00321FA3"/>
    <w:rsid w:val="00447FED"/>
    <w:rsid w:val="004F4E8B"/>
    <w:rsid w:val="00522623"/>
    <w:rsid w:val="0058633E"/>
    <w:rsid w:val="00590C9B"/>
    <w:rsid w:val="00712FF7"/>
    <w:rsid w:val="007E379E"/>
    <w:rsid w:val="008A5CB7"/>
    <w:rsid w:val="00933700"/>
    <w:rsid w:val="00947D3F"/>
    <w:rsid w:val="00A64034"/>
    <w:rsid w:val="00AF43D8"/>
    <w:rsid w:val="00B67DD5"/>
    <w:rsid w:val="00C46557"/>
    <w:rsid w:val="00C50F89"/>
    <w:rsid w:val="00CA4EB3"/>
    <w:rsid w:val="00CF10BB"/>
    <w:rsid w:val="00CF2328"/>
    <w:rsid w:val="00DB5AD5"/>
    <w:rsid w:val="00DD22B9"/>
    <w:rsid w:val="00DF3480"/>
    <w:rsid w:val="00E61C9E"/>
    <w:rsid w:val="00E75DFC"/>
    <w:rsid w:val="00E84E02"/>
    <w:rsid w:val="00E91596"/>
    <w:rsid w:val="00F11F94"/>
    <w:rsid w:val="00F640AC"/>
    <w:rsid w:val="00FE033A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385D"/>
  <w15:chartTrackingRefBased/>
  <w15:docId w15:val="{341FFB4E-7493-45E4-A33A-A65A15A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D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947D3F"/>
  </w:style>
  <w:style w:type="character" w:styleId="Hyperlink">
    <w:name w:val="Hyperlink"/>
    <w:basedOn w:val="DefaultParagraphFont"/>
    <w:uiPriority w:val="99"/>
    <w:unhideWhenUsed/>
    <w:rsid w:val="00947D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654858696015852918aqj">
    <w:name w:val="m_8654858696015852918aqj"/>
    <w:basedOn w:val="DefaultParagraphFont"/>
    <w:rsid w:val="00947D3F"/>
  </w:style>
  <w:style w:type="character" w:styleId="Emphasis">
    <w:name w:val="Emphasis"/>
    <w:basedOn w:val="DefaultParagraphFont"/>
    <w:uiPriority w:val="20"/>
    <w:qFormat/>
    <w:rsid w:val="00947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328+Georgetown+Pike,+McLean,+VA+22102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ngtonmagazine.com/how-to-make-peace-not-wa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ingplayers.org/" TargetMode="External"/><Relationship Id="rId11" Type="http://schemas.openxmlformats.org/officeDocument/2006/relationships/hyperlink" Target="tel:(703)%20987-1712" TargetMode="External"/><Relationship Id="rId5" Type="http://schemas.openxmlformats.org/officeDocument/2006/relationships/hyperlink" Target="mailto:jeharrison@travelingplayers.org" TargetMode="External"/><Relationship Id="rId10" Type="http://schemas.openxmlformats.org/officeDocument/2006/relationships/hyperlink" Target="http://www.travelingplayers.org/" TargetMode="External"/><Relationship Id="rId4" Type="http://schemas.openxmlformats.org/officeDocument/2006/relationships/hyperlink" Target="tel:(703)%20987-1712" TargetMode="External"/><Relationship Id="rId9" Type="http://schemas.openxmlformats.org/officeDocument/2006/relationships/hyperlink" Target="https://travelingplayers.org/perform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Traveling Players</dc:creator>
  <cp:keywords/>
  <dc:description/>
  <cp:lastModifiedBy>Traveling Players</cp:lastModifiedBy>
  <cp:revision>17</cp:revision>
  <dcterms:created xsi:type="dcterms:W3CDTF">2019-02-27T02:26:00Z</dcterms:created>
  <dcterms:modified xsi:type="dcterms:W3CDTF">2019-02-28T20:54:00Z</dcterms:modified>
</cp:coreProperties>
</file>